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BC" w:rsidRPr="00070F4C" w:rsidRDefault="002D3F1E" w:rsidP="00AE3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70F4C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70F4C" w:rsidRPr="00070F4C">
        <w:rPr>
          <w:rFonts w:ascii="Times New Roman" w:hAnsi="Times New Roman"/>
          <w:i/>
          <w:sz w:val="24"/>
          <w:szCs w:val="24"/>
        </w:rPr>
        <w:t>8</w:t>
      </w:r>
    </w:p>
    <w:p w:rsidR="00AE37E5" w:rsidRPr="00070F4C" w:rsidRDefault="00AE37E5" w:rsidP="00AE3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0F4C">
        <w:rPr>
          <w:rFonts w:ascii="Times New Roman" w:hAnsi="Times New Roman"/>
          <w:sz w:val="24"/>
          <w:szCs w:val="24"/>
        </w:rPr>
        <w:t>Утверждена</w:t>
      </w:r>
    </w:p>
    <w:p w:rsidR="00AE37E5" w:rsidRPr="00070F4C" w:rsidRDefault="00AE37E5" w:rsidP="00AE3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0F4C">
        <w:rPr>
          <w:rFonts w:ascii="Times New Roman" w:hAnsi="Times New Roman"/>
          <w:sz w:val="24"/>
          <w:szCs w:val="24"/>
        </w:rPr>
        <w:t xml:space="preserve">приказом </w:t>
      </w:r>
      <w:r w:rsidR="00381AF6" w:rsidRPr="00070F4C">
        <w:rPr>
          <w:rFonts w:ascii="Times New Roman" w:hAnsi="Times New Roman"/>
          <w:sz w:val="24"/>
          <w:szCs w:val="24"/>
        </w:rPr>
        <w:t>Министерства</w:t>
      </w:r>
      <w:r w:rsidRPr="00070F4C">
        <w:rPr>
          <w:rFonts w:ascii="Times New Roman" w:hAnsi="Times New Roman"/>
          <w:sz w:val="24"/>
          <w:szCs w:val="24"/>
        </w:rPr>
        <w:t xml:space="preserve"> образования</w:t>
      </w:r>
    </w:p>
    <w:p w:rsidR="00AE37E5" w:rsidRPr="00070F4C" w:rsidRDefault="00381AF6" w:rsidP="00AE3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0F4C">
        <w:rPr>
          <w:rFonts w:ascii="Times New Roman" w:hAnsi="Times New Roman"/>
          <w:sz w:val="24"/>
          <w:szCs w:val="24"/>
        </w:rPr>
        <w:t>Республики Саха (Якутия)</w:t>
      </w:r>
    </w:p>
    <w:p w:rsidR="00581AE9" w:rsidRPr="00930A78" w:rsidRDefault="00581AE9" w:rsidP="00581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от  </w:t>
      </w:r>
      <w:r w:rsidRPr="00930A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A78">
        <w:rPr>
          <w:rFonts w:ascii="Times New Roman" w:hAnsi="Times New Roman"/>
          <w:sz w:val="24"/>
          <w:szCs w:val="24"/>
        </w:rPr>
        <w:t xml:space="preserve"> марта  2014 г. №  01-16/456</w:t>
      </w:r>
    </w:p>
    <w:p w:rsidR="00B8657D" w:rsidRDefault="00B8657D" w:rsidP="00AE3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1"/>
      <w:bookmarkEnd w:id="0"/>
    </w:p>
    <w:p w:rsidR="00AE37E5" w:rsidRPr="00070F4C" w:rsidRDefault="00AE37E5" w:rsidP="00AE3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F4C">
        <w:rPr>
          <w:rFonts w:ascii="Times New Roman" w:hAnsi="Times New Roman" w:cs="Times New Roman"/>
          <w:sz w:val="24"/>
          <w:szCs w:val="24"/>
        </w:rPr>
        <w:t>СПРАВКА</w:t>
      </w:r>
    </w:p>
    <w:p w:rsidR="00AE37E5" w:rsidRDefault="00AE37E5" w:rsidP="00AE3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F4C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B8657D" w:rsidRPr="00070F4C" w:rsidRDefault="00B8657D" w:rsidP="00AE3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37E5" w:rsidRPr="009D7548" w:rsidRDefault="00F74BD2" w:rsidP="00AE37E5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7548"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Муниципальное казенное учреждение дополнительного образования «Детско-юношеская спортивная школа </w:t>
      </w:r>
      <w:proofErr w:type="gramStart"/>
      <w:r w:rsidRPr="009D7548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End"/>
      <w:r w:rsidRPr="009D7548">
        <w:rPr>
          <w:rFonts w:ascii="Times New Roman" w:hAnsi="Times New Roman" w:cs="Times New Roman"/>
          <w:b/>
          <w:sz w:val="22"/>
          <w:szCs w:val="22"/>
          <w:u w:val="single"/>
        </w:rPr>
        <w:t>. Алдан»</w:t>
      </w:r>
      <w:r w:rsidR="009D7548" w:rsidRPr="009D7548">
        <w:rPr>
          <w:rFonts w:ascii="Times New Roman" w:hAnsi="Times New Roman" w:cs="Times New Roman"/>
          <w:b/>
          <w:sz w:val="22"/>
          <w:szCs w:val="22"/>
          <w:u w:val="single"/>
        </w:rPr>
        <w:t xml:space="preserve"> (Спортивная школа г. Алдан)</w:t>
      </w:r>
    </w:p>
    <w:p w:rsidR="00AE37E5" w:rsidRPr="00070F4C" w:rsidRDefault="00AE37E5" w:rsidP="00AE37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0F4C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полное наименование и организационно-правовая </w:t>
      </w:r>
      <w:r w:rsidR="00E96F3A" w:rsidRPr="00070F4C">
        <w:rPr>
          <w:rFonts w:ascii="Times New Roman" w:hAnsi="Times New Roman" w:cs="Times New Roman"/>
          <w:sz w:val="24"/>
          <w:szCs w:val="24"/>
          <w:vertAlign w:val="superscript"/>
        </w:rPr>
        <w:t>форма соискателя</w:t>
      </w:r>
      <w:r w:rsidRPr="00070F4C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лицензии (лицензиата))</w:t>
      </w:r>
    </w:p>
    <w:p w:rsidR="00B8657D" w:rsidRDefault="00B8657D" w:rsidP="00AE37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7E5" w:rsidRPr="00070F4C" w:rsidRDefault="00AE37E5" w:rsidP="00AE37E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070F4C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070F4C">
        <w:rPr>
          <w:rFonts w:ascii="Times New Roman" w:hAnsi="Times New Roman" w:cs="Times New Roman"/>
          <w:sz w:val="24"/>
          <w:szCs w:val="24"/>
        </w:rPr>
        <w:t>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5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10"/>
        <w:gridCol w:w="2835"/>
        <w:gridCol w:w="1701"/>
        <w:gridCol w:w="1843"/>
        <w:gridCol w:w="2410"/>
        <w:gridCol w:w="1842"/>
        <w:gridCol w:w="2510"/>
      </w:tblGrid>
      <w:tr w:rsidR="004033DA" w:rsidRPr="00D96041" w:rsidTr="00BC47AE">
        <w:trPr>
          <w:trHeight w:val="28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070F4C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070F4C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положение) здания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, стро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ния, сооруж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ния,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070F4C" w:rsidRDefault="004033DA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Назначение оснащенных   зданий, строений, соор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жений, помещений (учебные, учебно-лабораторные, админис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ративные, подсобные, помещения для занятия физической культурой и спортом, для обеспечения обучающихся, воспита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и работников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танием и медицинским обслуживанием, иное) с указанием площади (кв. 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070F4C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или иное 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вещное право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(оперативное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управление,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ведение), аренда, су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>безвозмездное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070F4C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Полное   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наименование собственника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ссудодателя) объекта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недвижимого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070F4C" w:rsidRDefault="004033DA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   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6F3A" w:rsidRPr="00070F4C">
              <w:rPr>
                <w:rFonts w:ascii="Times New Roman" w:hAnsi="Times New Roman" w:cs="Times New Roman"/>
                <w:sz w:val="24"/>
                <w:szCs w:val="24"/>
              </w:rPr>
              <w:t>права (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    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  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DA" w:rsidRPr="00070F4C" w:rsidRDefault="00E96F3A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BC">
              <w:rPr>
                <w:rFonts w:ascii="Times New Roman" w:hAnsi="Times New Roman" w:cs="Times New Roman"/>
                <w:sz w:val="24"/>
                <w:szCs w:val="24"/>
              </w:rPr>
              <w:t>Кадастровый (</w:t>
            </w:r>
            <w:r w:rsidR="004033DA" w:rsidRPr="00BF0BBC">
              <w:rPr>
                <w:rFonts w:ascii="Times New Roman" w:hAnsi="Times New Roman" w:cs="Times New Roman"/>
                <w:sz w:val="24"/>
                <w:szCs w:val="24"/>
              </w:rPr>
              <w:t xml:space="preserve">или условный) номер   </w:t>
            </w:r>
            <w:r w:rsidR="004033DA" w:rsidRPr="00BF0B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</w:t>
            </w:r>
            <w:r w:rsidR="004033DA" w:rsidRPr="00BF0BBC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D96041" w:rsidRDefault="004033DA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4EA">
              <w:rPr>
                <w:rFonts w:ascii="Times New Roman" w:hAnsi="Times New Roman" w:cs="Times New Roman"/>
                <w:sz w:val="24"/>
                <w:szCs w:val="24"/>
              </w:rPr>
              <w:t>Номер з</w:t>
            </w:r>
            <w:proofErr w:type="gramStart"/>
            <w:r w:rsidRPr="00AB14E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B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  <w:t>писи регистрации</w:t>
            </w:r>
            <w:r w:rsidR="009D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t xml:space="preserve">Едином  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    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  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  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6F3A" w:rsidRPr="00AB14EA">
              <w:rPr>
                <w:rFonts w:ascii="Times New Roman" w:hAnsi="Times New Roman" w:cs="Times New Roman"/>
                <w:sz w:val="24"/>
                <w:szCs w:val="24"/>
              </w:rPr>
              <w:t>имущество и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t xml:space="preserve"> сделок   </w:t>
            </w:r>
            <w:r w:rsidRPr="00AB14EA">
              <w:rPr>
                <w:rFonts w:ascii="Times New Roman" w:hAnsi="Times New Roman" w:cs="Times New Roman"/>
                <w:sz w:val="24"/>
                <w:szCs w:val="24"/>
              </w:rPr>
              <w:br/>
              <w:t>с ним</w:t>
            </w:r>
          </w:p>
        </w:tc>
      </w:tr>
      <w:tr w:rsidR="004033DA" w:rsidRPr="001151B6" w:rsidTr="00BC47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A" w:rsidRPr="001151B6" w:rsidRDefault="004033DA" w:rsidP="004033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4E5A" w:rsidRPr="00070F4C" w:rsidTr="00BC47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A" w:rsidRPr="00070F4C" w:rsidRDefault="00724E5A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F7" w:rsidRDefault="006E0BF7" w:rsidP="006E0B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 Саха (Якутия)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данский район</w:t>
            </w:r>
          </w:p>
          <w:p w:rsidR="00724E5A" w:rsidRPr="00070F4C" w:rsidRDefault="006E0BF7" w:rsidP="006E0B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Алдан пер Дорожный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щитовая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13.4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тренерская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18.0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16.7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9.8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18.3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  <w:r w:rsidR="0096389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E0B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сауна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17,8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4,4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4,3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16,1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подсобное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16,0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25,7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складское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13,0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28,0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33,6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13,6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5,4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2,3</w:t>
            </w:r>
          </w:p>
          <w:p w:rsidR="00724E5A" w:rsidRPr="00724E5A" w:rsidRDefault="006E0BF7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                    </w:t>
            </w:r>
            <w:r w:rsidR="00724E5A" w:rsidRPr="00724E5A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2,3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2,5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127,3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складское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15,3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роката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16,3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роката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6,1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85,0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2,8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23,6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ля лыж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17,5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ля лыж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15,6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7,1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43,6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1,1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2,2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1,6</w:t>
            </w:r>
          </w:p>
          <w:p w:rsidR="00724E5A" w:rsidRPr="00724E5A" w:rsidRDefault="00724E5A" w:rsidP="006E0BF7">
            <w:pPr>
              <w:pStyle w:val="ConsPlusCell"/>
              <w:tabs>
                <w:tab w:val="lef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ab/>
              <w:t>1,8</w:t>
            </w:r>
          </w:p>
          <w:p w:rsidR="00724E5A" w:rsidRPr="00070F4C" w:rsidRDefault="00724E5A" w:rsidP="006E0BF7">
            <w:pPr>
              <w:pStyle w:val="ConsPlusCell"/>
              <w:tabs>
                <w:tab w:val="left" w:pos="1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9D6B8C" w:rsidRPr="00724E5A">
              <w:rPr>
                <w:rFonts w:ascii="Times New Roman" w:hAnsi="Times New Roman" w:cs="Times New Roman"/>
                <w:sz w:val="24"/>
                <w:szCs w:val="24"/>
              </w:rPr>
              <w:t xml:space="preserve">зданию: </w:t>
            </w:r>
            <w:r w:rsidR="009D6B8C" w:rsidRPr="00724E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E5A"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724E5A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5F5F04">
              <w:rPr>
                <w:rFonts w:ascii="Times New Roman" w:hAnsi="Times New Roman"/>
              </w:rPr>
              <w:t>Оперативное управление</w:t>
            </w:r>
            <w:r w:rsidR="006E0BF7" w:rsidRPr="005F5F04">
              <w:rPr>
                <w:rFonts w:ascii="Times New Roman" w:hAnsi="Times New Roman"/>
              </w:rPr>
              <w:t xml:space="preserve"> </w:t>
            </w: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E0BF7" w:rsidRDefault="006E0BF7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24E5A" w:rsidRPr="00070F4C" w:rsidRDefault="006E0BF7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04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A" w:rsidRPr="00070F4C" w:rsidRDefault="00724E5A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04">
              <w:rPr>
                <w:rFonts w:ascii="Times New Roman" w:hAnsi="Times New Roman"/>
              </w:rPr>
              <w:lastRenderedPageBreak/>
              <w:t xml:space="preserve">Администрация Муниципального </w:t>
            </w:r>
            <w:r w:rsidR="00E96F3A" w:rsidRPr="005F5F04">
              <w:rPr>
                <w:rFonts w:ascii="Times New Roman" w:hAnsi="Times New Roman"/>
              </w:rPr>
              <w:t>образования «</w:t>
            </w:r>
            <w:r w:rsidRPr="005F5F04">
              <w:rPr>
                <w:rFonts w:ascii="Times New Roman" w:hAnsi="Times New Roman"/>
              </w:rPr>
              <w:t>Алданский ра</w:t>
            </w:r>
            <w:r w:rsidRPr="005F5F04">
              <w:rPr>
                <w:rFonts w:ascii="Times New Roman" w:hAnsi="Times New Roman"/>
              </w:rPr>
              <w:t>й</w:t>
            </w:r>
            <w:r w:rsidRPr="005F5F04">
              <w:rPr>
                <w:rFonts w:ascii="Times New Roman" w:hAnsi="Times New Roman"/>
              </w:rPr>
              <w:t>он»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5A" w:rsidRPr="005F5F04" w:rsidRDefault="00724E5A" w:rsidP="00724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5F04">
              <w:rPr>
                <w:rFonts w:ascii="Times New Roman" w:eastAsia="Times New Roman" w:hAnsi="Times New Roman"/>
                <w:lang w:eastAsia="ru-RU"/>
              </w:rPr>
              <w:t>Свидетельство о гос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дарственной регистр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ции права (Управление Федеральной регистр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ционной службы по Республике Саха (Як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 xml:space="preserve">тия)) от 21 декабря 2009 года № 14-АА 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lastRenderedPageBreak/>
              <w:t>59172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24E5A" w:rsidRPr="005F5F04" w:rsidRDefault="00724E5A" w:rsidP="00724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F5F04">
              <w:rPr>
                <w:rFonts w:ascii="Times New Roman" w:eastAsia="Times New Roman" w:hAnsi="Times New Roman"/>
                <w:lang w:eastAsia="ru-RU"/>
              </w:rPr>
              <w:t>Регистрационный</w:t>
            </w:r>
            <w:proofErr w:type="gramEnd"/>
            <w:r w:rsidRPr="005F5F04">
              <w:rPr>
                <w:rFonts w:ascii="Times New Roman" w:eastAsia="Times New Roman" w:hAnsi="Times New Roman"/>
                <w:lang w:eastAsia="ru-RU"/>
              </w:rPr>
              <w:t xml:space="preserve"> № 14-14-02/004/2009-8</w:t>
            </w: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 xml:space="preserve"> в Едином государс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венном реестре прав на недвижимое имущес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F5F04">
              <w:rPr>
                <w:rFonts w:ascii="Times New Roman" w:eastAsia="Times New Roman" w:hAnsi="Times New Roman"/>
                <w:lang w:eastAsia="ru-RU"/>
              </w:rPr>
              <w:t>во и сделок с ним.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A" w:rsidRPr="00AB2555" w:rsidRDefault="00AB2555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14-14-02/002/2009-307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A" w:rsidRPr="005F5F04" w:rsidRDefault="00724E5A" w:rsidP="0072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Заключение о собл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ю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дении на объектах с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 xml:space="preserve">искателя лицензии требований пожарной безопасности от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16 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реля 2015 г.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 xml:space="preserve"> № 000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101</w:t>
            </w:r>
          </w:p>
          <w:p w:rsidR="00724E5A" w:rsidRDefault="00724E5A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Управлением надзорной деятельности и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лактической работы главного управления МЧС России по Респу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лике Саха (Якутия)</w:t>
            </w:r>
          </w:p>
          <w:p w:rsidR="00724E5A" w:rsidRDefault="00E3679C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Санитарно-эпидемиологическое заключение по зданию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Фед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ральной службы по надзору в сфере защ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 прав потребителя и благополучия челов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BC47AE"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 по Республике Саха (Якутия) № 14.01.01.000.М.000417.06.15 от 23.06.2015 г.  </w:t>
            </w:r>
            <w:r w:rsid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4E5A" w:rsidRPr="00F74BD2" w:rsidRDefault="00E3679C" w:rsidP="00E367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Санитарно-эпидемиологическое заключение по мед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цинскому кабинету. 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Фед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ральной службы по надзору в сфере защ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 прав потребителя и благополучия челов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 по Республике Саха (Якутия) № 14.01.01.000.М.000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688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.15 от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BC4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.2015 г.</w:t>
            </w:r>
          </w:p>
        </w:tc>
      </w:tr>
      <w:tr w:rsidR="00724E5A" w:rsidRPr="00070F4C" w:rsidTr="00BC47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E5A" w:rsidRPr="00070F4C" w:rsidRDefault="00724E5A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555" w:rsidRDefault="00AB255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D5" w:rsidRDefault="00724BD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 Саха (Якутия)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данский район </w:t>
            </w:r>
          </w:p>
          <w:p w:rsidR="00724E5A" w:rsidRPr="00070F4C" w:rsidRDefault="00724BD5" w:rsidP="00724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Томмот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галерея                    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724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 xml:space="preserve">кая комната </w:t>
            </w:r>
            <w:r w:rsidR="00724B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1,19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1,19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1,19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1,30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1,26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4,76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1,93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0,90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0 91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2 95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19,72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5 10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1,50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1,23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2,06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тренерская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16,87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20,78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1,67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2,01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1,19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2,45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3,49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2,08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1,22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2,52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3,66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1,73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20,60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20.44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1.74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2,01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1,28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2,50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3,67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умывальная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2,01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1,28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2,50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3,67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1,78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20,97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33,29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82,70</w:t>
            </w:r>
          </w:p>
          <w:p w:rsidR="003D4317" w:rsidRPr="003D4317" w:rsidRDefault="00724BD5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вент камера</w:t>
            </w:r>
            <w:r w:rsidR="003D4317"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17,64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r w:rsidR="00724BD5">
              <w:rPr>
                <w:rFonts w:ascii="Times New Roman" w:hAnsi="Times New Roman" w:cs="Times New Roman"/>
                <w:sz w:val="24"/>
                <w:szCs w:val="24"/>
              </w:rPr>
              <w:t>-ий</w:t>
            </w:r>
            <w:proofErr w:type="spellEnd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14.95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2,55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11.60</w:t>
            </w:r>
          </w:p>
          <w:p w:rsidR="003D4317" w:rsidRPr="003D4317" w:rsidRDefault="00724BD5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электрощитов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3D4317"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9,30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. помещение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27,22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. помещение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15,44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вестибюль-фойе     266,81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. помещение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18,18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. помещение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ab/>
              <w:t>18,18</w:t>
            </w:r>
          </w:p>
          <w:p w:rsidR="003D4317" w:rsidRPr="003D4317" w:rsidRDefault="003D4317" w:rsidP="003D4317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спортивный зал    1219,00</w:t>
            </w:r>
          </w:p>
          <w:p w:rsidR="00724E5A" w:rsidRPr="003D4317" w:rsidRDefault="003D4317" w:rsidP="00724BD5">
            <w:pPr>
              <w:pStyle w:val="ConsPlusCell"/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24B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D4317">
              <w:rPr>
                <w:rFonts w:ascii="Times New Roman" w:hAnsi="Times New Roman" w:cs="Times New Roman"/>
                <w:sz w:val="24"/>
                <w:szCs w:val="24"/>
              </w:rPr>
              <w:t>2011,04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5A" w:rsidRPr="00070F4C" w:rsidRDefault="00AB2555" w:rsidP="00CA3E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AB2555" w:rsidRDefault="00AB2555" w:rsidP="00724E5A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24E5A" w:rsidRPr="00070F4C" w:rsidRDefault="00AB2555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04">
              <w:rPr>
                <w:rFonts w:ascii="Times New Roman" w:hAnsi="Times New Roman"/>
              </w:rPr>
              <w:t>Администрация Муниципального образования «Алданский ра</w:t>
            </w:r>
            <w:r w:rsidRPr="005F5F04">
              <w:rPr>
                <w:rFonts w:ascii="Times New Roman" w:hAnsi="Times New Roman"/>
              </w:rPr>
              <w:t>й</w:t>
            </w:r>
            <w:r w:rsidRPr="005F5F04">
              <w:rPr>
                <w:rFonts w:ascii="Times New Roman" w:hAnsi="Times New Roman"/>
              </w:rPr>
              <w:t>он»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5A" w:rsidRPr="00070F4C" w:rsidRDefault="00CA3E68" w:rsidP="00CA3E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Договор безвозмез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ного пользования помещения </w:t>
            </w:r>
            <w:r w:rsidR="00232D0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с МБОУ СОШ № 8,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без № от 12 января 2015 года. Согласованный с 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министрацией МО «Алданский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E5A" w:rsidRDefault="00724E5A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68" w:rsidRPr="00070F4C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14-14-02/003/2006-636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E68" w:rsidRDefault="00CA3E68" w:rsidP="00CA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3E68" w:rsidRDefault="00CA3E68" w:rsidP="00CA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3E68" w:rsidRDefault="00CA3E68" w:rsidP="00CA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3E68" w:rsidRDefault="00CA3E68" w:rsidP="00CA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3E68" w:rsidRDefault="00CA3E68" w:rsidP="00CA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3E68" w:rsidRPr="005F5F04" w:rsidRDefault="00CA3E68" w:rsidP="00CA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Заключение о собл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ю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дении на объектах с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 xml:space="preserve">искателя лицензии требований пожарной безопасности от </w:t>
            </w:r>
            <w:r w:rsidR="00411B45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27 о</w:t>
            </w:r>
            <w:r w:rsidR="00411B45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к</w:t>
            </w:r>
            <w:r w:rsidR="00411B45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тября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2015 г.</w:t>
            </w:r>
            <w:r w:rsidRPr="005F5F04">
              <w:rPr>
                <w:rFonts w:ascii="Times New Roman" w:eastAsia="Times New Roman" w:hAnsi="Times New Roman"/>
                <w:b/>
                <w:lang w:eastAsia="ru-RU"/>
              </w:rPr>
              <w:t xml:space="preserve"> № </w:t>
            </w:r>
            <w:r w:rsidRPr="00CA3E68"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  <w:t>000</w:t>
            </w:r>
            <w:r w:rsidR="00411B45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D7548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  <w:p w:rsidR="00CA3E68" w:rsidRDefault="00CA3E68" w:rsidP="00CA3E68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Управлением надзорной деятельности и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лактической работы главного управления МЧС России по Респу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лике Саха (Якутия)</w:t>
            </w:r>
          </w:p>
          <w:p w:rsidR="00724E5A" w:rsidRPr="00070F4C" w:rsidRDefault="00CA3E68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Управление Фед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ральной службы по надзору в сфере защ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ты прав потребителя и благополучия челов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ка по Республике Саха (Якутия) № 14.01.01.000.М.000687.10.15 от 08.10.2015 г</w:t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B8C" w:rsidRPr="00070F4C" w:rsidTr="00BC47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724E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8C" w:rsidRPr="00070F4C" w:rsidTr="00BC47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877CD3" w:rsidP="00877CD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3683,54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C" w:rsidRPr="00070F4C" w:rsidRDefault="009D6B8C" w:rsidP="009D6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70F4C" w:rsidRDefault="00070F4C" w:rsidP="00AE37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1B6" w:rsidRDefault="001151B6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7C" w:rsidRDefault="00B8257C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7C" w:rsidRDefault="00B8257C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7C" w:rsidRDefault="00B8257C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DD" w:rsidRDefault="00DE76DD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7C" w:rsidRDefault="00B8257C" w:rsidP="009E08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7E5" w:rsidRPr="00070F4C" w:rsidRDefault="009E088F" w:rsidP="00AE37E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9E08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AE37E5" w:rsidRPr="00070F4C">
        <w:rPr>
          <w:rFonts w:ascii="Times New Roman" w:hAnsi="Times New Roman" w:cs="Times New Roman"/>
          <w:sz w:val="24"/>
          <w:szCs w:val="24"/>
        </w:rPr>
        <w:t xml:space="preserve"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</w:t>
      </w:r>
      <w:r w:rsidR="00E9577D" w:rsidRPr="00070F4C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5103"/>
        <w:gridCol w:w="5103"/>
      </w:tblGrid>
      <w:tr w:rsidR="00E9577D" w:rsidRPr="00070F4C" w:rsidTr="004F6780">
        <w:trPr>
          <w:trHeight w:val="1757"/>
          <w:tblCellSpacing w:w="5" w:type="nil"/>
        </w:trPr>
        <w:tc>
          <w:tcPr>
            <w:tcW w:w="567" w:type="dxa"/>
            <w:vAlign w:val="center"/>
          </w:tcPr>
          <w:p w:rsidR="00E9577D" w:rsidRPr="00070F4C" w:rsidRDefault="00CA3E68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9577D" w:rsidRPr="00070F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E9577D" w:rsidRPr="00877CD3" w:rsidRDefault="00824C68" w:rsidP="000B719A">
            <w:pPr>
              <w:pStyle w:val="ConsPlusCell"/>
              <w:ind w:left="-86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подвид дополни</w:t>
            </w:r>
            <w:r w:rsidR="00DE76DD" w:rsidRPr="00877CD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образования, образовательные программы </w:t>
            </w:r>
            <w:r w:rsidRPr="00877CD3">
              <w:rPr>
                <w:rFonts w:ascii="Times New Roman" w:hAnsi="Times New Roman" w:cs="Times New Roman"/>
                <w:sz w:val="24"/>
                <w:szCs w:val="24"/>
              </w:rPr>
              <w:br/>
              <w:t>(основная/дополнительная</w:t>
            </w:r>
            <w:r w:rsidR="00CA3E68" w:rsidRPr="00877CD3">
              <w:rPr>
                <w:rFonts w:ascii="Times New Roman" w:hAnsi="Times New Roman" w:cs="Times New Roman"/>
                <w:sz w:val="24"/>
                <w:szCs w:val="24"/>
              </w:rPr>
              <w:t>), специаль</w:t>
            </w:r>
            <w:r w:rsidR="00DE76DD" w:rsidRPr="00877CD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A3E68" w:rsidRPr="00877CD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, направление</w:t>
            </w:r>
            <w:r w:rsidRPr="00877C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подготовки, </w:t>
            </w:r>
            <w:r w:rsidR="00CA3E68" w:rsidRPr="00877CD3">
              <w:rPr>
                <w:rFonts w:ascii="Times New Roman" w:hAnsi="Times New Roman" w:cs="Times New Roman"/>
                <w:sz w:val="24"/>
                <w:szCs w:val="24"/>
              </w:rPr>
              <w:t>профессия, наименование</w:t>
            </w: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E68" w:rsidRPr="00877CD3">
              <w:rPr>
                <w:rFonts w:ascii="Times New Roman" w:hAnsi="Times New Roman" w:cs="Times New Roman"/>
                <w:sz w:val="24"/>
                <w:szCs w:val="24"/>
              </w:rPr>
              <w:t>предмета, дисциплины</w:t>
            </w: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C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5103" w:type="dxa"/>
            <w:vAlign w:val="center"/>
          </w:tcPr>
          <w:p w:rsidR="00E9577D" w:rsidRPr="00070F4C" w:rsidRDefault="00E9577D" w:rsidP="00E957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</w:t>
            </w:r>
            <w:r w:rsidR="00DE76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103" w:type="dxa"/>
            <w:vAlign w:val="center"/>
          </w:tcPr>
          <w:p w:rsidR="00E9577D" w:rsidRPr="00070F4C" w:rsidRDefault="00E9577D" w:rsidP="00E957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объектов для проведения практических заня</w:t>
            </w:r>
            <w:r w:rsidR="00DE76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тий, объектов физической культуры и спорта (с указанием номера помещения в соответствии с документами бюро технической инвентариза</w:t>
            </w:r>
            <w:r w:rsidR="00DE76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E9577D" w:rsidRPr="001151B6" w:rsidTr="004F6780">
        <w:trPr>
          <w:tblCellSpacing w:w="5" w:type="nil"/>
        </w:trPr>
        <w:tc>
          <w:tcPr>
            <w:tcW w:w="567" w:type="dxa"/>
            <w:vAlign w:val="center"/>
          </w:tcPr>
          <w:p w:rsidR="00E9577D" w:rsidRPr="001151B6" w:rsidRDefault="00E9577D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E9577D" w:rsidRPr="00877CD3" w:rsidRDefault="00E9577D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E9577D" w:rsidRPr="001151B6" w:rsidRDefault="00E9577D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E9577D" w:rsidRPr="001151B6" w:rsidRDefault="00E9577D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1ECF" w:rsidRPr="00070F4C" w:rsidTr="000C0014">
        <w:trPr>
          <w:trHeight w:val="3748"/>
          <w:tblCellSpacing w:w="5" w:type="nil"/>
        </w:trPr>
        <w:tc>
          <w:tcPr>
            <w:tcW w:w="567" w:type="dxa"/>
            <w:vAlign w:val="center"/>
          </w:tcPr>
          <w:p w:rsidR="00141ECF" w:rsidRPr="00070F4C" w:rsidRDefault="00141ECF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141ECF" w:rsidRPr="00877CD3" w:rsidRDefault="00141ECF" w:rsidP="00240E0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Учебная программа</w:t>
            </w:r>
          </w:p>
          <w:p w:rsidR="00141ECF" w:rsidRPr="00877CD3" w:rsidRDefault="00141ECF" w:rsidP="00240E0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. Алдан </w:t>
            </w:r>
          </w:p>
          <w:p w:rsidR="00141ECF" w:rsidRPr="00877CD3" w:rsidRDefault="00141ECF" w:rsidP="00240E0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по лыжным гонкам </w:t>
            </w:r>
          </w:p>
          <w:p w:rsidR="00141ECF" w:rsidRPr="00877CD3" w:rsidRDefault="00141ECF" w:rsidP="00240E0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141ECF" w:rsidRPr="00877CD3" w:rsidRDefault="00141ECF" w:rsidP="00240E0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ФЕДЕРАЛЬНОГО СТАНДАРТА</w:t>
            </w:r>
          </w:p>
          <w:p w:rsidR="00141ECF" w:rsidRPr="00877CD3" w:rsidRDefault="00141ECF" w:rsidP="00240E0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ПО ВИДУ СПОРТА ЛЫЖНЫЕ ГОНКИ,</w:t>
            </w:r>
          </w:p>
          <w:p w:rsidR="00141ECF" w:rsidRDefault="00141ECF" w:rsidP="001165AC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Утверждённого приказом </w:t>
            </w:r>
            <w:proofErr w:type="spellStart"/>
            <w:r w:rsidRPr="00877CD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 марта 2013 г. N 111                                         Срок реализации программы:10 лет</w:t>
            </w:r>
          </w:p>
          <w:p w:rsidR="00141ECF" w:rsidRPr="00877CD3" w:rsidRDefault="00141ECF" w:rsidP="001165AC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41ECF" w:rsidRDefault="00141ECF" w:rsidP="00D939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FF6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турники навесные, </w:t>
            </w:r>
            <w:r w:rsidRPr="00B82C79">
              <w:t>Тр</w:t>
            </w:r>
            <w:r w:rsidRPr="00B82C79">
              <w:t>е</w:t>
            </w:r>
            <w:r w:rsidRPr="00B82C79">
              <w:t>нажер</w:t>
            </w:r>
            <w:r>
              <w:t xml:space="preserve"> силовой, </w:t>
            </w:r>
            <w:r w:rsidRPr="00B82C79">
              <w:t>Стол раздвижной</w:t>
            </w:r>
            <w:r>
              <w:t>,</w:t>
            </w:r>
            <w:r w:rsidRPr="00B82C79">
              <w:t xml:space="preserve"> Тренажер "Спорт стар"</w:t>
            </w:r>
            <w:r>
              <w:t>,</w:t>
            </w:r>
            <w:r w:rsidRPr="00B82C79">
              <w:t xml:space="preserve"> Скамейка</w:t>
            </w:r>
            <w:r>
              <w:t>,</w:t>
            </w:r>
            <w:r w:rsidRPr="00B82C79">
              <w:t xml:space="preserve"> Скамья гимнастическая</w:t>
            </w:r>
            <w:r>
              <w:t>,</w:t>
            </w:r>
            <w:r w:rsidRPr="00B82C79">
              <w:t xml:space="preserve"> Стенка гимн</w:t>
            </w:r>
            <w:r w:rsidRPr="00B82C79">
              <w:t>а</w:t>
            </w:r>
            <w:r w:rsidRPr="00B82C79">
              <w:t>стическая</w:t>
            </w:r>
            <w:r>
              <w:t>, стол теннисный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 xml:space="preserve"> Мат гимнастич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 xml:space="preserve"> Палка </w:t>
            </w:r>
            <w:proofErr w:type="spellStart"/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гимнастическаяРуле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4D1420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50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гимнастическая,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Гантели масси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ные от 0,5 до 5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Гантели пер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менной массы от 3 до 12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Набивные мячи от 1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 xml:space="preserve"> Эспандер лы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gramEnd"/>
          </w:p>
          <w:p w:rsidR="00141ECF" w:rsidRDefault="00141ECF" w:rsidP="000C00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FF6">
              <w:rPr>
                <w:rFonts w:ascii="Times New Roman" w:hAnsi="Times New Roman"/>
                <w:b/>
                <w:sz w:val="24"/>
                <w:szCs w:val="24"/>
              </w:rPr>
              <w:t>комната для лыж</w:t>
            </w:r>
            <w:r w:rsidRPr="00B82C79">
              <w:t xml:space="preserve"> Стол для обработки лыж</w:t>
            </w:r>
            <w:r>
              <w:t>,</w:t>
            </w:r>
            <w:r w:rsidRPr="00B82C79">
              <w:t xml:space="preserve"> Стол смазочный</w:t>
            </w:r>
            <w:r>
              <w:t>,</w:t>
            </w:r>
            <w:r w:rsidRPr="00B82C79">
              <w:t xml:space="preserve"> шлем</w:t>
            </w:r>
            <w:r>
              <w:t>,</w:t>
            </w:r>
            <w:r w:rsidRPr="00B82C79">
              <w:t xml:space="preserve"> Лыжи</w:t>
            </w:r>
            <w:r>
              <w:t>,</w:t>
            </w:r>
            <w:r w:rsidRPr="00B82C79">
              <w:t xml:space="preserve"> Лыжи гоночные</w:t>
            </w:r>
            <w:r>
              <w:t>,</w:t>
            </w:r>
            <w:r w:rsidRPr="00B82C79">
              <w:t xml:space="preserve"> Гоно</w:t>
            </w:r>
            <w:r w:rsidRPr="00B82C79">
              <w:t>ч</w:t>
            </w:r>
            <w:r>
              <w:t xml:space="preserve">ные </w:t>
            </w:r>
            <w:r w:rsidRPr="00B82C79">
              <w:t>лыжи "Фишер" Лыжероллеры "Стар"</w:t>
            </w:r>
            <w:r>
              <w:t>,</w:t>
            </w:r>
            <w:r w:rsidRPr="00B82C79">
              <w:t xml:space="preserve"> Палки лыжные</w:t>
            </w:r>
            <w:r>
              <w:t>,</w:t>
            </w:r>
            <w:r w:rsidRPr="00B82C79">
              <w:t xml:space="preserve"> Ботинки лыжные</w:t>
            </w:r>
            <w:r>
              <w:t xml:space="preserve">,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 xml:space="preserve"> Лыжи гоночные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Крепления лыжные  Палки для лы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1420">
              <w:rPr>
                <w:rFonts w:ascii="Times New Roman" w:hAnsi="Times New Roman" w:cs="Times New Roman"/>
                <w:sz w:val="24"/>
                <w:szCs w:val="24"/>
              </w:rPr>
              <w:t>ных гонок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03" w:type="dxa"/>
            <w:vAlign w:val="center"/>
          </w:tcPr>
          <w:p w:rsidR="00141ECF" w:rsidRPr="00070F4C" w:rsidRDefault="00141ECF" w:rsidP="00B825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Республика Саха (Якутия) Алданский район г. Алдан пер Дорожный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41ECF" w:rsidRPr="00070F4C" w:rsidRDefault="00141ECF" w:rsidP="00B825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CF" w:rsidRPr="00070F4C" w:rsidTr="000C0014">
        <w:trPr>
          <w:trHeight w:val="3111"/>
          <w:tblCellSpacing w:w="5" w:type="nil"/>
        </w:trPr>
        <w:tc>
          <w:tcPr>
            <w:tcW w:w="567" w:type="dxa"/>
            <w:vAlign w:val="center"/>
          </w:tcPr>
          <w:p w:rsidR="00141ECF" w:rsidRPr="00070F4C" w:rsidRDefault="004F6780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Учебная программа 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>. Алдан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ФЕДЕРАЛЬНОГО СТАНДАРТА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ПО ВИДУ СПОРТА 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баскетбол,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утверждённого</w:t>
            </w:r>
            <w:proofErr w:type="gramEnd"/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877CD3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141ECF" w:rsidRPr="00877CD3" w:rsidRDefault="00141ECF" w:rsidP="00445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от 10 апреля 2013 года  № 114</w:t>
            </w:r>
          </w:p>
          <w:p w:rsidR="00141ECF" w:rsidRPr="00877CD3" w:rsidRDefault="00141ECF" w:rsidP="0011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Срок реализации программы: 10</w:t>
            </w:r>
          </w:p>
        </w:tc>
        <w:tc>
          <w:tcPr>
            <w:tcW w:w="5103" w:type="dxa"/>
            <w:vAlign w:val="center"/>
          </w:tcPr>
          <w:p w:rsidR="00141ECF" w:rsidRPr="00070F4C" w:rsidRDefault="00141ECF" w:rsidP="00411B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D0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баскетбол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ного щита в сборе (щит, корзина с кольцом, сетка, опора)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баскетбольный,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 xml:space="preserve"> Доска та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 xml:space="preserve"> Секу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 xml:space="preserve"> Стойка для обводки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0D0B">
              <w:rPr>
                <w:rFonts w:ascii="Times New Roman" w:hAnsi="Times New Roman" w:cs="Times New Roman"/>
                <w:sz w:val="24"/>
                <w:szCs w:val="24"/>
              </w:rPr>
              <w:t xml:space="preserve"> Фишки (конусы)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гантели разного веса, манишки,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зины для мячей.</w:t>
            </w:r>
            <w:proofErr w:type="gramEnd"/>
          </w:p>
        </w:tc>
        <w:tc>
          <w:tcPr>
            <w:tcW w:w="5103" w:type="dxa"/>
            <w:vAlign w:val="center"/>
          </w:tcPr>
          <w:p w:rsidR="00141ECF" w:rsidRPr="00070F4C" w:rsidRDefault="00141ECF" w:rsidP="00141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Томмот ул. Отечественная 1А</w:t>
            </w:r>
          </w:p>
          <w:p w:rsidR="00141ECF" w:rsidRDefault="00141ECF" w:rsidP="00490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CF" w:rsidRPr="00070F4C" w:rsidRDefault="00141ECF" w:rsidP="00490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19" w:rsidRPr="00070F4C" w:rsidTr="004F6780">
        <w:trPr>
          <w:trHeight w:val="3312"/>
          <w:tblCellSpacing w:w="5" w:type="nil"/>
        </w:trPr>
        <w:tc>
          <w:tcPr>
            <w:tcW w:w="567" w:type="dxa"/>
            <w:vAlign w:val="center"/>
          </w:tcPr>
          <w:p w:rsidR="00CA5C19" w:rsidRPr="00070F4C" w:rsidRDefault="004F6780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Учебная программа 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>. Алдан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по футболу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ФЕДЕРАЛЬНОГО СТАНДАРТА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ПО ВИДУ СПОРТА 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футбол,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утверждённого</w:t>
            </w:r>
            <w:proofErr w:type="gramEnd"/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877CD3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CA5C19" w:rsidRPr="00877CD3" w:rsidRDefault="00CA5C19" w:rsidP="00490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от 27 марта 2013 года  № 147</w:t>
            </w:r>
          </w:p>
          <w:p w:rsidR="00CA5C19" w:rsidRPr="00877CD3" w:rsidRDefault="00CA5C19" w:rsidP="001165AC">
            <w:pPr>
              <w:pStyle w:val="ConsPlusCell"/>
              <w:ind w:left="-8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программы: 10</w:t>
            </w:r>
          </w:p>
        </w:tc>
        <w:tc>
          <w:tcPr>
            <w:tcW w:w="5103" w:type="dxa"/>
            <w:vAlign w:val="center"/>
          </w:tcPr>
          <w:p w:rsidR="00CA5C19" w:rsidRPr="00FF349F" w:rsidRDefault="00CA5C19" w:rsidP="00610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49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Pr="00FF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Ворота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 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футбольные, Мяч футбольный, Флаги для разметки фу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больного поля, Ворота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 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футбольные, пер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носные, уменьшенных размеров, Стойки для обводки, Гантели массивные от 1 до 5 кг, Мяч набивной (</w:t>
            </w:r>
            <w:proofErr w:type="spellStart"/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медицинбол</w:t>
            </w:r>
            <w:proofErr w:type="spellEnd"/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весом от 1 до 5 кг, Се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 для пер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носки мячей, Манишка футбольная.</w:t>
            </w:r>
            <w:proofErr w:type="gramEnd"/>
          </w:p>
        </w:tc>
        <w:tc>
          <w:tcPr>
            <w:tcW w:w="5103" w:type="dxa"/>
            <w:vAlign w:val="center"/>
          </w:tcPr>
          <w:p w:rsidR="00CA5C19" w:rsidRDefault="00CA5C19" w:rsidP="00610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Томмот ул. Отечественная 1А</w:t>
            </w:r>
            <w:r w:rsidRPr="0044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C19" w:rsidRPr="00070F4C" w:rsidRDefault="00CA5C19" w:rsidP="00610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0" w:rsidRPr="00070F4C" w:rsidTr="000C0014">
        <w:trPr>
          <w:trHeight w:val="2620"/>
          <w:tblCellSpacing w:w="5" w:type="nil"/>
        </w:trPr>
        <w:tc>
          <w:tcPr>
            <w:tcW w:w="567" w:type="dxa"/>
            <w:vAlign w:val="center"/>
          </w:tcPr>
          <w:p w:rsidR="004F6780" w:rsidRPr="00070F4C" w:rsidRDefault="004F6780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Учебная программа 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>. Алдан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по волейболу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ФЕДЕРАЛЬНОГО СТАНДАРТА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ПОДГОТОВКИ ПО ВИДУ СПОРТА 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волейбол,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утверждённого</w:t>
            </w:r>
            <w:proofErr w:type="gramEnd"/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877CD3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4F6780" w:rsidRPr="00877CD3" w:rsidRDefault="004F6780" w:rsidP="00FF3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от 30 августа 2013 года  № 680</w:t>
            </w:r>
          </w:p>
          <w:p w:rsidR="004F6780" w:rsidRPr="00877CD3" w:rsidRDefault="004F6780" w:rsidP="001165AC">
            <w:pPr>
              <w:pStyle w:val="ConsPlusCell"/>
              <w:ind w:left="-8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программы: 10 лет</w:t>
            </w:r>
          </w:p>
        </w:tc>
        <w:tc>
          <w:tcPr>
            <w:tcW w:w="5103" w:type="dxa"/>
            <w:vAlign w:val="center"/>
          </w:tcPr>
          <w:p w:rsidR="004F6780" w:rsidRDefault="004F6780" w:rsidP="004F6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Сетка волейбольная со сто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ками, Мяч волейбольный, Эспандер рез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новый ленточный, Утяжелитель для рук, Ут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желитель для ног, Мяч набивной (</w:t>
            </w:r>
            <w:proofErr w:type="spellStart"/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1165AC">
              <w:rPr>
                <w:rFonts w:ascii="Times New Roman" w:hAnsi="Times New Roman" w:cs="Times New Roman"/>
                <w:sz w:val="24"/>
                <w:szCs w:val="24"/>
              </w:rPr>
              <w:t xml:space="preserve">) весом от 1 до 5 кг, Гантели массивные от 1 до 5 кг,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тектор для волейбольных стоек,  скамейка ги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65AC">
              <w:rPr>
                <w:rFonts w:ascii="Times New Roman" w:hAnsi="Times New Roman" w:cs="Times New Roman"/>
                <w:sz w:val="24"/>
                <w:szCs w:val="24"/>
              </w:rPr>
              <w:t xml:space="preserve">настическая, стенка гимнастическая, </w:t>
            </w:r>
          </w:p>
        </w:tc>
        <w:tc>
          <w:tcPr>
            <w:tcW w:w="5103" w:type="dxa"/>
            <w:vAlign w:val="center"/>
          </w:tcPr>
          <w:p w:rsidR="004F6780" w:rsidRDefault="004F6780" w:rsidP="004F67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Томмот ул. Отечественная 1А</w:t>
            </w:r>
            <w:r w:rsidRPr="0044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80" w:rsidRDefault="004F67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0" w:rsidRPr="00070F4C" w:rsidTr="000C0014">
        <w:trPr>
          <w:trHeight w:val="3253"/>
          <w:tblCellSpacing w:w="5" w:type="nil"/>
        </w:trPr>
        <w:tc>
          <w:tcPr>
            <w:tcW w:w="567" w:type="dxa"/>
            <w:vAlign w:val="center"/>
          </w:tcPr>
          <w:p w:rsidR="004F6780" w:rsidRPr="00070F4C" w:rsidRDefault="004F6780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Учебная программа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>. Алдан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по дзюдо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ФЕДЕРАЛЬНОГО СТАНДАРТА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СПОРТИВНОЙ ПОДГОТОВКИ ПО ВИДУ СПОРТА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дзюдо,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CD3">
              <w:rPr>
                <w:rFonts w:ascii="Times New Roman" w:hAnsi="Times New Roman"/>
                <w:sz w:val="24"/>
                <w:szCs w:val="24"/>
              </w:rPr>
              <w:t>утверждённого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877CD3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0C0014" w:rsidRDefault="004F6780" w:rsidP="000C0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 сентября 2012 г. N 231</w:t>
            </w:r>
          </w:p>
          <w:p w:rsidR="004F6780" w:rsidRPr="00877CD3" w:rsidRDefault="004F6780" w:rsidP="000C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Срок реал</w:t>
            </w:r>
            <w:r w:rsidRPr="00877CD3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CD3">
              <w:rPr>
                <w:rFonts w:ascii="Times New Roman" w:hAnsi="Times New Roman"/>
                <w:sz w:val="24"/>
                <w:szCs w:val="24"/>
              </w:rPr>
              <w:t>зации программы: 9 лет</w:t>
            </w:r>
          </w:p>
        </w:tc>
        <w:tc>
          <w:tcPr>
            <w:tcW w:w="5103" w:type="dxa"/>
            <w:vAlign w:val="center"/>
          </w:tcPr>
          <w:p w:rsidR="004F6780" w:rsidRPr="00197F75" w:rsidRDefault="004F6780" w:rsidP="000C00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Pr="0019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Гантели массивные от 1 до 5 кг, Мяч набивной (</w:t>
            </w:r>
            <w:proofErr w:type="spellStart"/>
            <w:r w:rsidRPr="00197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медицинбол</w:t>
            </w:r>
            <w:proofErr w:type="spellEnd"/>
            <w:r w:rsidRPr="00197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весом от 1 до 5 кг, </w:t>
            </w:r>
            <w:r w:rsidRPr="00197F75">
              <w:rPr>
                <w:rFonts w:ascii="Times New Roman" w:hAnsi="Times New Roman" w:cs="Times New Roman"/>
                <w:sz w:val="24"/>
                <w:szCs w:val="24"/>
              </w:rPr>
              <w:t xml:space="preserve">Ковер татами, Канат для </w:t>
            </w:r>
            <w:proofErr w:type="spellStart"/>
            <w:r w:rsidRPr="00197F75"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</w:p>
          <w:p w:rsidR="004F6780" w:rsidRPr="00070F4C" w:rsidRDefault="004F6780" w:rsidP="000C00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5">
              <w:rPr>
                <w:rFonts w:ascii="Times New Roman" w:hAnsi="Times New Roman" w:cs="Times New Roman"/>
                <w:sz w:val="24"/>
                <w:szCs w:val="24"/>
              </w:rPr>
              <w:t>, Канат для лазанья, Манекены тренировочные для борьбы, Тренажер универсальный малог</w:t>
            </w:r>
            <w:r w:rsidRPr="00197F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F75">
              <w:rPr>
                <w:rFonts w:ascii="Times New Roman" w:hAnsi="Times New Roman" w:cs="Times New Roman"/>
                <w:sz w:val="24"/>
                <w:szCs w:val="24"/>
              </w:rPr>
              <w:t>баритный,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F75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гимнастическая, стенка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Align w:val="center"/>
          </w:tcPr>
          <w:p w:rsidR="004F6780" w:rsidRDefault="004F6780" w:rsidP="000C0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Томмот ул. Отечественная 1А</w:t>
            </w:r>
            <w:r w:rsidRPr="0044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80" w:rsidRPr="00070F4C" w:rsidRDefault="004F6780" w:rsidP="000C0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0" w:rsidRPr="00070F4C" w:rsidTr="004F6780">
        <w:trPr>
          <w:trHeight w:val="3588"/>
          <w:tblCellSpacing w:w="5" w:type="nil"/>
        </w:trPr>
        <w:tc>
          <w:tcPr>
            <w:tcW w:w="567" w:type="dxa"/>
            <w:vAlign w:val="center"/>
          </w:tcPr>
          <w:p w:rsidR="004F6780" w:rsidRPr="00070F4C" w:rsidRDefault="004F6780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Учебная программа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>. Алдан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по самбо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ФЕДЕРАЛЬНОГО СТАНДАРТА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СПОРТИВНОЙ ПОДГОТОВКИ ПО ВИДУ СПОРТА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самбо, утверждённого</w:t>
            </w:r>
          </w:p>
          <w:p w:rsidR="004F6780" w:rsidRPr="00877CD3" w:rsidRDefault="004F6780" w:rsidP="0002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877CD3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4F6780" w:rsidRPr="00877CD3" w:rsidRDefault="004F6780" w:rsidP="00F876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7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877C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октября 2015 г. N 932</w:t>
            </w:r>
          </w:p>
          <w:p w:rsidR="004F6780" w:rsidRPr="00877CD3" w:rsidRDefault="004F6780" w:rsidP="00F876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Срок реализации программы: 9 лет</w:t>
            </w:r>
          </w:p>
        </w:tc>
        <w:tc>
          <w:tcPr>
            <w:tcW w:w="5103" w:type="dxa"/>
            <w:vAlign w:val="center"/>
          </w:tcPr>
          <w:p w:rsidR="004F6780" w:rsidRPr="00070F4C" w:rsidRDefault="004F6780" w:rsidP="00F8768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Гантели массивные от 1 до 5 кг, Мяч набивной (</w:t>
            </w:r>
            <w:proofErr w:type="spellStart"/>
            <w:r w:rsidRPr="00A36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медицинбол</w:t>
            </w:r>
            <w:proofErr w:type="spellEnd"/>
            <w:r w:rsidRPr="00A36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весом от 1 до 5 кг, </w:t>
            </w:r>
            <w:r w:rsidRPr="00F87685">
              <w:rPr>
                <w:rFonts w:ascii="Times New Roman" w:hAnsi="Times New Roman" w:cs="Times New Roman"/>
                <w:sz w:val="24"/>
                <w:szCs w:val="24"/>
              </w:rPr>
              <w:t xml:space="preserve">Ковер самбо (12 </w:t>
            </w:r>
            <w:proofErr w:type="spellStart"/>
            <w:r w:rsidRPr="00F876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87685">
              <w:rPr>
                <w:rFonts w:ascii="Times New Roman" w:hAnsi="Times New Roman" w:cs="Times New Roman"/>
                <w:sz w:val="24"/>
                <w:szCs w:val="24"/>
              </w:rPr>
              <w:t xml:space="preserve"> 12 м)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, Канат для </w:t>
            </w:r>
            <w:proofErr w:type="spellStart"/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перет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гивания</w:t>
            </w:r>
            <w:proofErr w:type="spellEnd"/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, Канат для лазанья, Манекены трен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ровочные для борьбы, Тренажер универсал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ный малогабаритный, скамейка гимнастич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ская, стенка гимнастическая. </w:t>
            </w:r>
            <w:r w:rsidRPr="00F87685">
              <w:rPr>
                <w:rFonts w:ascii="Times New Roman" w:hAnsi="Times New Roman" w:cs="Times New Roman"/>
                <w:sz w:val="24"/>
                <w:szCs w:val="24"/>
              </w:rPr>
              <w:t>Гири спортивные (16, 24, 32 кг)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85">
              <w:rPr>
                <w:rFonts w:ascii="Times New Roman" w:hAnsi="Times New Roman" w:cs="Times New Roman"/>
                <w:sz w:val="24"/>
                <w:szCs w:val="24"/>
              </w:rPr>
              <w:t>Резиновые амортизаторы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87685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87685">
              <w:rPr>
                <w:rFonts w:ascii="Times New Roman" w:hAnsi="Times New Roman" w:cs="Times New Roman"/>
                <w:sz w:val="24"/>
                <w:szCs w:val="24"/>
              </w:rPr>
              <w:t>Брусья переменной высоты на гимнастическую</w:t>
            </w: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 лестницу.</w:t>
            </w:r>
          </w:p>
        </w:tc>
        <w:tc>
          <w:tcPr>
            <w:tcW w:w="5103" w:type="dxa"/>
            <w:vAlign w:val="center"/>
          </w:tcPr>
          <w:p w:rsidR="004F6780" w:rsidRDefault="004F6780" w:rsidP="00141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Томмот ул. Отечественная 1А</w:t>
            </w:r>
            <w:r w:rsidRPr="0044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80" w:rsidRPr="00070F4C" w:rsidRDefault="004F6780" w:rsidP="00141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0" w:rsidRPr="00070F4C" w:rsidTr="004F6780">
        <w:trPr>
          <w:trHeight w:val="3312"/>
          <w:tblCellSpacing w:w="5" w:type="nil"/>
        </w:trPr>
        <w:tc>
          <w:tcPr>
            <w:tcW w:w="567" w:type="dxa"/>
            <w:vAlign w:val="center"/>
          </w:tcPr>
          <w:p w:rsidR="004F6780" w:rsidRPr="00070F4C" w:rsidRDefault="004F6780" w:rsidP="00162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Учебная программа</w:t>
            </w:r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>. Алдан</w:t>
            </w:r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по шахматам</w:t>
            </w:r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ФЕДЕРАЛЬНОГО СТАНДАРТА</w:t>
            </w:r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СПОРТИВНОЙ ПОДГОТОВКИ ПО ВИДУ СПОРТА</w:t>
            </w:r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>шахматы,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7CD3">
              <w:rPr>
                <w:rFonts w:ascii="Times New Roman" w:hAnsi="Times New Roman"/>
                <w:sz w:val="24"/>
                <w:szCs w:val="24"/>
              </w:rPr>
              <w:t>утверждённого</w:t>
            </w:r>
            <w:proofErr w:type="gramEnd"/>
          </w:p>
          <w:p w:rsidR="004F6780" w:rsidRPr="00877CD3" w:rsidRDefault="004F6780" w:rsidP="00EE7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D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877CD3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877CD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4F6780" w:rsidRPr="00877CD3" w:rsidRDefault="004F6780" w:rsidP="00EE717F">
            <w:pPr>
              <w:pStyle w:val="3"/>
              <w:shd w:val="clear" w:color="auto" w:fill="FFFFFF"/>
              <w:spacing w:before="0" w:after="0" w:line="27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12 октября 2015 г. № 930</w:t>
            </w:r>
          </w:p>
          <w:p w:rsidR="004F6780" w:rsidRPr="00877CD3" w:rsidRDefault="004F6780" w:rsidP="00EE717F">
            <w:pPr>
              <w:pStyle w:val="3"/>
              <w:shd w:val="clear" w:color="auto" w:fill="FFFFFF"/>
              <w:spacing w:before="0" w:after="0" w:line="27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реализации программы: 10 лет</w:t>
            </w:r>
          </w:p>
        </w:tc>
        <w:tc>
          <w:tcPr>
            <w:tcW w:w="5103" w:type="dxa"/>
            <w:vAlign w:val="center"/>
          </w:tcPr>
          <w:p w:rsidR="004F6780" w:rsidRPr="00070F4C" w:rsidRDefault="004F6780" w:rsidP="004F678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3">
              <w:rPr>
                <w:rFonts w:ascii="Times New Roman" w:hAnsi="Times New Roman" w:cs="Times New Roman"/>
                <w:b/>
                <w:sz w:val="24"/>
                <w:szCs w:val="24"/>
              </w:rPr>
              <w:t>галерея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Шахматная доска складная с шахма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 фигурами, Часы шахматные, Стулья, Стол шахматный, Турник навесной для гимн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стической стенки, Доска шахматная демонс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рационная с фигурами демонс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E7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рационными</w:t>
            </w:r>
          </w:p>
        </w:tc>
        <w:tc>
          <w:tcPr>
            <w:tcW w:w="5103" w:type="dxa"/>
            <w:vAlign w:val="center"/>
          </w:tcPr>
          <w:p w:rsidR="004F6780" w:rsidRDefault="004F6780" w:rsidP="00141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Томмот ул. Отечественная 1А</w:t>
            </w:r>
            <w:r w:rsidRPr="0044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80" w:rsidRPr="00070F4C" w:rsidRDefault="004F6780" w:rsidP="00141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7D" w:rsidRDefault="00B8657D" w:rsidP="00AE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014" w:rsidRDefault="000C0014" w:rsidP="00AE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7E5" w:rsidRPr="00070F4C" w:rsidRDefault="00AE37E5" w:rsidP="00AE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F4C">
        <w:rPr>
          <w:rFonts w:ascii="Times New Roman" w:hAnsi="Times New Roman" w:cs="Times New Roman"/>
          <w:sz w:val="24"/>
          <w:szCs w:val="24"/>
        </w:rPr>
        <w:t>Дата заполнения "</w:t>
      </w:r>
      <w:r w:rsidR="00877CD3">
        <w:rPr>
          <w:rFonts w:ascii="Times New Roman" w:hAnsi="Times New Roman" w:cs="Times New Roman"/>
          <w:sz w:val="24"/>
          <w:szCs w:val="24"/>
        </w:rPr>
        <w:t>1</w:t>
      </w:r>
      <w:r w:rsidR="004F6780">
        <w:rPr>
          <w:rFonts w:ascii="Times New Roman" w:hAnsi="Times New Roman" w:cs="Times New Roman"/>
          <w:sz w:val="24"/>
          <w:szCs w:val="24"/>
        </w:rPr>
        <w:t>9</w:t>
      </w:r>
      <w:r w:rsidRPr="00070F4C">
        <w:rPr>
          <w:rFonts w:ascii="Times New Roman" w:hAnsi="Times New Roman" w:cs="Times New Roman"/>
          <w:sz w:val="24"/>
          <w:szCs w:val="24"/>
        </w:rPr>
        <w:t xml:space="preserve">" </w:t>
      </w:r>
      <w:r w:rsidR="004F6780">
        <w:rPr>
          <w:rFonts w:ascii="Times New Roman" w:hAnsi="Times New Roman" w:cs="Times New Roman"/>
          <w:sz w:val="24"/>
          <w:szCs w:val="24"/>
        </w:rPr>
        <w:t>января</w:t>
      </w:r>
      <w:r w:rsidR="00877CD3">
        <w:rPr>
          <w:rFonts w:ascii="Times New Roman" w:hAnsi="Times New Roman" w:cs="Times New Roman"/>
          <w:sz w:val="24"/>
          <w:szCs w:val="24"/>
        </w:rPr>
        <w:t xml:space="preserve"> </w:t>
      </w:r>
      <w:r w:rsidRPr="00070F4C">
        <w:rPr>
          <w:rFonts w:ascii="Times New Roman" w:hAnsi="Times New Roman" w:cs="Times New Roman"/>
          <w:sz w:val="24"/>
          <w:szCs w:val="24"/>
        </w:rPr>
        <w:t xml:space="preserve"> 20</w:t>
      </w:r>
      <w:r w:rsidR="00877CD3">
        <w:rPr>
          <w:rFonts w:ascii="Times New Roman" w:hAnsi="Times New Roman" w:cs="Times New Roman"/>
          <w:sz w:val="24"/>
          <w:szCs w:val="24"/>
        </w:rPr>
        <w:t>15</w:t>
      </w:r>
      <w:r w:rsidRPr="00070F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7CD3" w:rsidRDefault="00877CD3" w:rsidP="00AE37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7E5" w:rsidRPr="00070F4C" w:rsidRDefault="00877CD3" w:rsidP="00AE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7CD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Директор Спортивной школы </w:t>
      </w:r>
      <w:proofErr w:type="gramStart"/>
      <w:r w:rsidRPr="00877CD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877CD3">
        <w:rPr>
          <w:rFonts w:ascii="Times New Roman" w:hAnsi="Times New Roman" w:cs="Times New Roman"/>
          <w:b/>
          <w:sz w:val="24"/>
          <w:szCs w:val="24"/>
          <w:u w:val="single"/>
        </w:rPr>
        <w:t>. Алдан</w:t>
      </w:r>
      <w:r w:rsidR="00070F4C" w:rsidRPr="00877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0F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37E5" w:rsidRPr="00070F4C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070F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77CD3">
        <w:rPr>
          <w:rFonts w:ascii="Times New Roman" w:hAnsi="Times New Roman" w:cs="Times New Roman"/>
          <w:b/>
          <w:sz w:val="24"/>
          <w:szCs w:val="24"/>
          <w:u w:val="single"/>
        </w:rPr>
        <w:t>Пономаренко В.Л.</w:t>
      </w:r>
    </w:p>
    <w:p w:rsidR="00877CD3" w:rsidRDefault="00877CD3" w:rsidP="00070F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070F4C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 руководителя организации)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(п</w:t>
      </w:r>
      <w:r w:rsidRPr="00070F4C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 руководителя организации)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070F4C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0F4C">
        <w:rPr>
          <w:rFonts w:ascii="Times New Roman" w:hAnsi="Times New Roman" w:cs="Times New Roman"/>
          <w:sz w:val="24"/>
          <w:szCs w:val="24"/>
          <w:vertAlign w:val="superscript"/>
        </w:rPr>
        <w:t>руководителя организации)</w:t>
      </w:r>
    </w:p>
    <w:p w:rsidR="00CA3E68" w:rsidRPr="00070F4C" w:rsidRDefault="0035698E" w:rsidP="00070F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698E">
        <w:rPr>
          <w:rFonts w:ascii="Times New Roman" w:hAnsi="Times New Roman" w:cs="Times New Roman"/>
          <w:sz w:val="28"/>
          <w:szCs w:val="28"/>
          <w:vertAlign w:val="superscript"/>
        </w:rPr>
        <w:t>М.</w:t>
      </w:r>
      <w:proofErr w:type="gramStart"/>
      <w:r w:rsidRPr="0035698E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</w:p>
    <w:sectPr w:rsidR="00CA3E68" w:rsidRPr="00070F4C" w:rsidSect="00E9577D">
      <w:pgSz w:w="16838" w:h="11906" w:orient="landscape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E37E5"/>
    <w:rsid w:val="000020B3"/>
    <w:rsid w:val="00013B6C"/>
    <w:rsid w:val="00014F03"/>
    <w:rsid w:val="000252A1"/>
    <w:rsid w:val="00026B3C"/>
    <w:rsid w:val="000326AC"/>
    <w:rsid w:val="0003481C"/>
    <w:rsid w:val="00035325"/>
    <w:rsid w:val="0004285F"/>
    <w:rsid w:val="000453A8"/>
    <w:rsid w:val="00056D9A"/>
    <w:rsid w:val="0005777A"/>
    <w:rsid w:val="00070F4C"/>
    <w:rsid w:val="00071025"/>
    <w:rsid w:val="0007268E"/>
    <w:rsid w:val="0008383A"/>
    <w:rsid w:val="000A2383"/>
    <w:rsid w:val="000A4CEA"/>
    <w:rsid w:val="000A576E"/>
    <w:rsid w:val="000B126D"/>
    <w:rsid w:val="000B719A"/>
    <w:rsid w:val="000C0014"/>
    <w:rsid w:val="000C0747"/>
    <w:rsid w:val="000C5657"/>
    <w:rsid w:val="000D1E8B"/>
    <w:rsid w:val="000E32E3"/>
    <w:rsid w:val="000E3B0B"/>
    <w:rsid w:val="00100C76"/>
    <w:rsid w:val="00106D45"/>
    <w:rsid w:val="00112300"/>
    <w:rsid w:val="001151B6"/>
    <w:rsid w:val="001165AC"/>
    <w:rsid w:val="001217D9"/>
    <w:rsid w:val="0012377E"/>
    <w:rsid w:val="00133093"/>
    <w:rsid w:val="00135F7A"/>
    <w:rsid w:val="00141ECF"/>
    <w:rsid w:val="0014418D"/>
    <w:rsid w:val="00144B47"/>
    <w:rsid w:val="0015202C"/>
    <w:rsid w:val="0016151B"/>
    <w:rsid w:val="0016241E"/>
    <w:rsid w:val="00171BBF"/>
    <w:rsid w:val="001721C0"/>
    <w:rsid w:val="00180730"/>
    <w:rsid w:val="00185177"/>
    <w:rsid w:val="00187230"/>
    <w:rsid w:val="00190A62"/>
    <w:rsid w:val="00191894"/>
    <w:rsid w:val="00194AA5"/>
    <w:rsid w:val="00195962"/>
    <w:rsid w:val="00197F75"/>
    <w:rsid w:val="001A1636"/>
    <w:rsid w:val="001A3804"/>
    <w:rsid w:val="001A654E"/>
    <w:rsid w:val="001C55A1"/>
    <w:rsid w:val="001D05CE"/>
    <w:rsid w:val="001F19A3"/>
    <w:rsid w:val="001F463E"/>
    <w:rsid w:val="001F58E8"/>
    <w:rsid w:val="001F7795"/>
    <w:rsid w:val="00202B22"/>
    <w:rsid w:val="002037D4"/>
    <w:rsid w:val="00212F96"/>
    <w:rsid w:val="0021604A"/>
    <w:rsid w:val="002179DD"/>
    <w:rsid w:val="002231A7"/>
    <w:rsid w:val="00232D0F"/>
    <w:rsid w:val="002349FB"/>
    <w:rsid w:val="00240E0D"/>
    <w:rsid w:val="0024325D"/>
    <w:rsid w:val="00245D5E"/>
    <w:rsid w:val="0025087A"/>
    <w:rsid w:val="00260C3A"/>
    <w:rsid w:val="002701AE"/>
    <w:rsid w:val="002800D9"/>
    <w:rsid w:val="002820B9"/>
    <w:rsid w:val="00292B18"/>
    <w:rsid w:val="00293321"/>
    <w:rsid w:val="002A129A"/>
    <w:rsid w:val="002A19BC"/>
    <w:rsid w:val="002A3824"/>
    <w:rsid w:val="002C5FFA"/>
    <w:rsid w:val="002D3F1E"/>
    <w:rsid w:val="002D5F11"/>
    <w:rsid w:val="002E4875"/>
    <w:rsid w:val="002E6538"/>
    <w:rsid w:val="002E7672"/>
    <w:rsid w:val="002F38F9"/>
    <w:rsid w:val="002F41D9"/>
    <w:rsid w:val="002F4461"/>
    <w:rsid w:val="00303334"/>
    <w:rsid w:val="00305CBE"/>
    <w:rsid w:val="00314AA6"/>
    <w:rsid w:val="00321FE7"/>
    <w:rsid w:val="003277A2"/>
    <w:rsid w:val="003328C7"/>
    <w:rsid w:val="003462A0"/>
    <w:rsid w:val="003470F4"/>
    <w:rsid w:val="003471E7"/>
    <w:rsid w:val="0035698E"/>
    <w:rsid w:val="003731E4"/>
    <w:rsid w:val="003737B6"/>
    <w:rsid w:val="003815D9"/>
    <w:rsid w:val="00381AF6"/>
    <w:rsid w:val="00381DA4"/>
    <w:rsid w:val="003908F4"/>
    <w:rsid w:val="003956CA"/>
    <w:rsid w:val="003A429F"/>
    <w:rsid w:val="003A6611"/>
    <w:rsid w:val="003B2AAA"/>
    <w:rsid w:val="003C5AA9"/>
    <w:rsid w:val="003D3E4B"/>
    <w:rsid w:val="003D4317"/>
    <w:rsid w:val="003D5FFA"/>
    <w:rsid w:val="003E2286"/>
    <w:rsid w:val="003E2E18"/>
    <w:rsid w:val="003E479C"/>
    <w:rsid w:val="003F2E90"/>
    <w:rsid w:val="00401784"/>
    <w:rsid w:val="00403226"/>
    <w:rsid w:val="004033DA"/>
    <w:rsid w:val="00403A26"/>
    <w:rsid w:val="0041096A"/>
    <w:rsid w:val="00411725"/>
    <w:rsid w:val="00411B45"/>
    <w:rsid w:val="00422651"/>
    <w:rsid w:val="00440A81"/>
    <w:rsid w:val="00440F5D"/>
    <w:rsid w:val="00445947"/>
    <w:rsid w:val="00454B17"/>
    <w:rsid w:val="0046513A"/>
    <w:rsid w:val="004653A2"/>
    <w:rsid w:val="0047265F"/>
    <w:rsid w:val="00472DA3"/>
    <w:rsid w:val="004734E7"/>
    <w:rsid w:val="004736D4"/>
    <w:rsid w:val="0048122A"/>
    <w:rsid w:val="0048279E"/>
    <w:rsid w:val="00490D0B"/>
    <w:rsid w:val="00492346"/>
    <w:rsid w:val="00494222"/>
    <w:rsid w:val="004A24CB"/>
    <w:rsid w:val="004A72C5"/>
    <w:rsid w:val="004B7F5B"/>
    <w:rsid w:val="004D1420"/>
    <w:rsid w:val="004D1620"/>
    <w:rsid w:val="004D18DC"/>
    <w:rsid w:val="004E6C56"/>
    <w:rsid w:val="004E7F87"/>
    <w:rsid w:val="004F5056"/>
    <w:rsid w:val="004F6780"/>
    <w:rsid w:val="00501A38"/>
    <w:rsid w:val="00501CFB"/>
    <w:rsid w:val="005043F5"/>
    <w:rsid w:val="005059BA"/>
    <w:rsid w:val="005208B5"/>
    <w:rsid w:val="005213EF"/>
    <w:rsid w:val="00532E15"/>
    <w:rsid w:val="00556298"/>
    <w:rsid w:val="00556669"/>
    <w:rsid w:val="00562152"/>
    <w:rsid w:val="00581033"/>
    <w:rsid w:val="00581AE9"/>
    <w:rsid w:val="005848FD"/>
    <w:rsid w:val="00585000"/>
    <w:rsid w:val="0058688D"/>
    <w:rsid w:val="005A4C37"/>
    <w:rsid w:val="005B28BA"/>
    <w:rsid w:val="005B4746"/>
    <w:rsid w:val="005C0011"/>
    <w:rsid w:val="005C1686"/>
    <w:rsid w:val="005D3A26"/>
    <w:rsid w:val="005E2C4F"/>
    <w:rsid w:val="005E5C52"/>
    <w:rsid w:val="005F56DA"/>
    <w:rsid w:val="005F5F04"/>
    <w:rsid w:val="006011F1"/>
    <w:rsid w:val="00626EA6"/>
    <w:rsid w:val="00634788"/>
    <w:rsid w:val="006347F6"/>
    <w:rsid w:val="00637278"/>
    <w:rsid w:val="0065168D"/>
    <w:rsid w:val="00653478"/>
    <w:rsid w:val="00666ED1"/>
    <w:rsid w:val="00667CFA"/>
    <w:rsid w:val="006710B3"/>
    <w:rsid w:val="00682F13"/>
    <w:rsid w:val="00695A84"/>
    <w:rsid w:val="00696018"/>
    <w:rsid w:val="006A022F"/>
    <w:rsid w:val="006B2399"/>
    <w:rsid w:val="006B4BB0"/>
    <w:rsid w:val="006B502B"/>
    <w:rsid w:val="006B73B0"/>
    <w:rsid w:val="006C6DAE"/>
    <w:rsid w:val="006C7EB7"/>
    <w:rsid w:val="006D0254"/>
    <w:rsid w:val="006D7121"/>
    <w:rsid w:val="006E0BF7"/>
    <w:rsid w:val="006E2769"/>
    <w:rsid w:val="006E6A1B"/>
    <w:rsid w:val="006F0984"/>
    <w:rsid w:val="006F2972"/>
    <w:rsid w:val="00712097"/>
    <w:rsid w:val="00713FA4"/>
    <w:rsid w:val="00724BD5"/>
    <w:rsid w:val="00724E5A"/>
    <w:rsid w:val="00727C73"/>
    <w:rsid w:val="007447A3"/>
    <w:rsid w:val="00753C99"/>
    <w:rsid w:val="00763A81"/>
    <w:rsid w:val="0077182C"/>
    <w:rsid w:val="007A3726"/>
    <w:rsid w:val="007B40FD"/>
    <w:rsid w:val="007B613D"/>
    <w:rsid w:val="007C6287"/>
    <w:rsid w:val="007D3E38"/>
    <w:rsid w:val="007E0272"/>
    <w:rsid w:val="007E7B2B"/>
    <w:rsid w:val="0081798E"/>
    <w:rsid w:val="00824C68"/>
    <w:rsid w:val="00825AD4"/>
    <w:rsid w:val="00836D97"/>
    <w:rsid w:val="00845DBE"/>
    <w:rsid w:val="00854E81"/>
    <w:rsid w:val="00856929"/>
    <w:rsid w:val="00861F2F"/>
    <w:rsid w:val="008640F1"/>
    <w:rsid w:val="008665A3"/>
    <w:rsid w:val="0087136E"/>
    <w:rsid w:val="00876176"/>
    <w:rsid w:val="00877CD3"/>
    <w:rsid w:val="00885336"/>
    <w:rsid w:val="00886C8A"/>
    <w:rsid w:val="00891356"/>
    <w:rsid w:val="008A1071"/>
    <w:rsid w:val="008A6A9F"/>
    <w:rsid w:val="008A71E4"/>
    <w:rsid w:val="008B04CF"/>
    <w:rsid w:val="008B3DC3"/>
    <w:rsid w:val="008B5A70"/>
    <w:rsid w:val="008C2218"/>
    <w:rsid w:val="008D17DE"/>
    <w:rsid w:val="008D3E80"/>
    <w:rsid w:val="008D3F17"/>
    <w:rsid w:val="008F370F"/>
    <w:rsid w:val="00911240"/>
    <w:rsid w:val="009137CB"/>
    <w:rsid w:val="00922D52"/>
    <w:rsid w:val="009369A8"/>
    <w:rsid w:val="00943FD5"/>
    <w:rsid w:val="00950DF3"/>
    <w:rsid w:val="009569CE"/>
    <w:rsid w:val="00960D8F"/>
    <w:rsid w:val="00961A70"/>
    <w:rsid w:val="00961B6E"/>
    <w:rsid w:val="0096389E"/>
    <w:rsid w:val="00966D4D"/>
    <w:rsid w:val="00982ABB"/>
    <w:rsid w:val="009830A4"/>
    <w:rsid w:val="009A5889"/>
    <w:rsid w:val="009B17BC"/>
    <w:rsid w:val="009B4DA9"/>
    <w:rsid w:val="009C3FF6"/>
    <w:rsid w:val="009D0500"/>
    <w:rsid w:val="009D6017"/>
    <w:rsid w:val="009D6B8C"/>
    <w:rsid w:val="009D7548"/>
    <w:rsid w:val="009E088F"/>
    <w:rsid w:val="009E3888"/>
    <w:rsid w:val="009F22E5"/>
    <w:rsid w:val="00A0023D"/>
    <w:rsid w:val="00A07D08"/>
    <w:rsid w:val="00A230A5"/>
    <w:rsid w:val="00A300D8"/>
    <w:rsid w:val="00A367D0"/>
    <w:rsid w:val="00A40234"/>
    <w:rsid w:val="00A41773"/>
    <w:rsid w:val="00A4770A"/>
    <w:rsid w:val="00A51FD1"/>
    <w:rsid w:val="00A55C2E"/>
    <w:rsid w:val="00A603F1"/>
    <w:rsid w:val="00A71042"/>
    <w:rsid w:val="00A81298"/>
    <w:rsid w:val="00A814D1"/>
    <w:rsid w:val="00A83244"/>
    <w:rsid w:val="00A85C22"/>
    <w:rsid w:val="00A96E39"/>
    <w:rsid w:val="00AA04F6"/>
    <w:rsid w:val="00AA0FB2"/>
    <w:rsid w:val="00AA4FE7"/>
    <w:rsid w:val="00AB14EA"/>
    <w:rsid w:val="00AB2555"/>
    <w:rsid w:val="00AB7CC3"/>
    <w:rsid w:val="00AC1005"/>
    <w:rsid w:val="00AC4C11"/>
    <w:rsid w:val="00AC5A91"/>
    <w:rsid w:val="00AD09B2"/>
    <w:rsid w:val="00AD5F80"/>
    <w:rsid w:val="00AE37E5"/>
    <w:rsid w:val="00AF550F"/>
    <w:rsid w:val="00AF7D5F"/>
    <w:rsid w:val="00B06761"/>
    <w:rsid w:val="00B340F9"/>
    <w:rsid w:val="00B34FEE"/>
    <w:rsid w:val="00B40311"/>
    <w:rsid w:val="00B50C66"/>
    <w:rsid w:val="00B5564D"/>
    <w:rsid w:val="00B5640A"/>
    <w:rsid w:val="00B62989"/>
    <w:rsid w:val="00B656A1"/>
    <w:rsid w:val="00B7112D"/>
    <w:rsid w:val="00B743DE"/>
    <w:rsid w:val="00B76B0C"/>
    <w:rsid w:val="00B7735A"/>
    <w:rsid w:val="00B80E42"/>
    <w:rsid w:val="00B8257C"/>
    <w:rsid w:val="00B8657D"/>
    <w:rsid w:val="00B923C0"/>
    <w:rsid w:val="00BA44F9"/>
    <w:rsid w:val="00BA6D67"/>
    <w:rsid w:val="00BA7085"/>
    <w:rsid w:val="00BC2A28"/>
    <w:rsid w:val="00BC47AE"/>
    <w:rsid w:val="00BD0D30"/>
    <w:rsid w:val="00BE1129"/>
    <w:rsid w:val="00BF0BBC"/>
    <w:rsid w:val="00C11C68"/>
    <w:rsid w:val="00C15235"/>
    <w:rsid w:val="00C20F6D"/>
    <w:rsid w:val="00C24BE7"/>
    <w:rsid w:val="00C27FF6"/>
    <w:rsid w:val="00C32B2C"/>
    <w:rsid w:val="00C62275"/>
    <w:rsid w:val="00C66CF7"/>
    <w:rsid w:val="00C7738D"/>
    <w:rsid w:val="00C84872"/>
    <w:rsid w:val="00C86688"/>
    <w:rsid w:val="00C95B74"/>
    <w:rsid w:val="00CA3E68"/>
    <w:rsid w:val="00CA5C19"/>
    <w:rsid w:val="00CA5D0C"/>
    <w:rsid w:val="00CB5B6D"/>
    <w:rsid w:val="00CB5EA6"/>
    <w:rsid w:val="00CC21F7"/>
    <w:rsid w:val="00CC2442"/>
    <w:rsid w:val="00CC62A8"/>
    <w:rsid w:val="00CC6702"/>
    <w:rsid w:val="00CD3A56"/>
    <w:rsid w:val="00CD55CE"/>
    <w:rsid w:val="00CF1B55"/>
    <w:rsid w:val="00CF1BBF"/>
    <w:rsid w:val="00CF1FAE"/>
    <w:rsid w:val="00CF3319"/>
    <w:rsid w:val="00CF486C"/>
    <w:rsid w:val="00CF6987"/>
    <w:rsid w:val="00D12C6D"/>
    <w:rsid w:val="00D15811"/>
    <w:rsid w:val="00D365AE"/>
    <w:rsid w:val="00D4091C"/>
    <w:rsid w:val="00D45BE5"/>
    <w:rsid w:val="00D56486"/>
    <w:rsid w:val="00D63F32"/>
    <w:rsid w:val="00D7325F"/>
    <w:rsid w:val="00D75E2B"/>
    <w:rsid w:val="00D861F6"/>
    <w:rsid w:val="00D871C8"/>
    <w:rsid w:val="00D939C5"/>
    <w:rsid w:val="00D96041"/>
    <w:rsid w:val="00D97FA7"/>
    <w:rsid w:val="00DA7E45"/>
    <w:rsid w:val="00DB3D61"/>
    <w:rsid w:val="00DB47F3"/>
    <w:rsid w:val="00DE76DD"/>
    <w:rsid w:val="00DF458D"/>
    <w:rsid w:val="00E11A35"/>
    <w:rsid w:val="00E1638B"/>
    <w:rsid w:val="00E17086"/>
    <w:rsid w:val="00E25EDE"/>
    <w:rsid w:val="00E26D16"/>
    <w:rsid w:val="00E31717"/>
    <w:rsid w:val="00E33DF2"/>
    <w:rsid w:val="00E33F33"/>
    <w:rsid w:val="00E3679C"/>
    <w:rsid w:val="00E37017"/>
    <w:rsid w:val="00E407BB"/>
    <w:rsid w:val="00E417D4"/>
    <w:rsid w:val="00E42E91"/>
    <w:rsid w:val="00E43F4A"/>
    <w:rsid w:val="00E5049A"/>
    <w:rsid w:val="00E65803"/>
    <w:rsid w:val="00E671F0"/>
    <w:rsid w:val="00E7227A"/>
    <w:rsid w:val="00E92808"/>
    <w:rsid w:val="00E9577D"/>
    <w:rsid w:val="00E96F3A"/>
    <w:rsid w:val="00EB1704"/>
    <w:rsid w:val="00EC273D"/>
    <w:rsid w:val="00EC31FE"/>
    <w:rsid w:val="00ED05D3"/>
    <w:rsid w:val="00ED22BC"/>
    <w:rsid w:val="00EE717F"/>
    <w:rsid w:val="00EF11A9"/>
    <w:rsid w:val="00EF38EE"/>
    <w:rsid w:val="00EF4988"/>
    <w:rsid w:val="00EF52FD"/>
    <w:rsid w:val="00F02105"/>
    <w:rsid w:val="00F100EE"/>
    <w:rsid w:val="00F13F15"/>
    <w:rsid w:val="00F16C07"/>
    <w:rsid w:val="00F26688"/>
    <w:rsid w:val="00F26C24"/>
    <w:rsid w:val="00F26EFE"/>
    <w:rsid w:val="00F54267"/>
    <w:rsid w:val="00F6670B"/>
    <w:rsid w:val="00F738F5"/>
    <w:rsid w:val="00F74BD2"/>
    <w:rsid w:val="00F80B0A"/>
    <w:rsid w:val="00F83532"/>
    <w:rsid w:val="00F87685"/>
    <w:rsid w:val="00FA068D"/>
    <w:rsid w:val="00FA6B14"/>
    <w:rsid w:val="00FC0D03"/>
    <w:rsid w:val="00FC293C"/>
    <w:rsid w:val="00FC4C5E"/>
    <w:rsid w:val="00FC4D70"/>
    <w:rsid w:val="00FC73FA"/>
    <w:rsid w:val="00FD054B"/>
    <w:rsid w:val="00FD06CF"/>
    <w:rsid w:val="00FD5EA2"/>
    <w:rsid w:val="00FE212A"/>
    <w:rsid w:val="00FE2F3D"/>
    <w:rsid w:val="00FE6C1C"/>
    <w:rsid w:val="00FF349F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F3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71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7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E37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B73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73B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A5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12C6D"/>
    <w:rPr>
      <w:rFonts w:eastAsia="Times New Roman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562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F349F"/>
    <w:rPr>
      <w:i/>
      <w:iCs/>
    </w:rPr>
  </w:style>
  <w:style w:type="character" w:customStyle="1" w:styleId="apple-converted-space">
    <w:name w:val="apple-converted-space"/>
    <w:basedOn w:val="a0"/>
    <w:rsid w:val="00FF349F"/>
  </w:style>
  <w:style w:type="character" w:customStyle="1" w:styleId="10">
    <w:name w:val="Заголовок 1 Знак"/>
    <w:basedOn w:val="a0"/>
    <w:link w:val="1"/>
    <w:uiPriority w:val="9"/>
    <w:rsid w:val="00FF34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197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7F75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EE717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9">
    <w:name w:val="Hyperlink"/>
    <w:basedOn w:val="a0"/>
    <w:uiPriority w:val="99"/>
    <w:semiHidden/>
    <w:unhideWhenUsed/>
    <w:rsid w:val="00EE7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57E8B-A21B-44C1-8B09-F6A4FCB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3</cp:revision>
  <cp:lastPrinted>2013-11-27T05:40:00Z</cp:lastPrinted>
  <dcterms:created xsi:type="dcterms:W3CDTF">2016-01-19T03:16:00Z</dcterms:created>
  <dcterms:modified xsi:type="dcterms:W3CDTF">2016-01-19T03:29:00Z</dcterms:modified>
</cp:coreProperties>
</file>